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left"/>
      </w:pPr>
      <w:r>
        <w:drawing>
          <wp:inline distT="0" distB="0" distL="0" distR="0">
            <wp:extent cx="1905000" cy="3524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60"/>
        <w:gridCol w:w="2700"/>
      </w:tblGrid>
      <w:tr>
        <w:tc>
          <w:tcPr>
            <w:tcW w:type="dxa" w:w="6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F4D" w:val="clear"/>
            <w:tcMar>
              <w:top w:type="dxa" w:w="420"/>
              <w:left w:type="dxa" w:w="420"/>
              <w:bottom w:type="dxa" w:w="420"/>
              <w:right w:type="dxa" w:w="120"/>
            </w:tcMar>
            <w:vAlign w:val="center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F39200"/>
                <w:spacing w:val="60"/>
                <w:sz w:val="22"/>
                <w:szCs w:val="22"/>
              </w:rPr>
              <w:t xml:space="preserve">PROGRAMA DE CURSO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0"/>
                <w:szCs w:val="40"/>
              </w:rPr>
              <w:t xml:space="preserve">AUDITOR INTERNO TRINORMA</w:t>
            </w:r>
          </w:p>
          <w:p>
            <w:pPr>
              <w:spacing w:after="20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ISO 9001 · ISO 14001 · ISO 45001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Duración total: 24 horas cronológicas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F4D" w:val="clear"/>
            <w:tcMar>
              <w:top w:type="dxa" w:w="420"/>
              <w:left w:type="dxa" w:w="120"/>
              <w:bottom w:type="dxa" w:w="420"/>
              <w:right w:type="dxa" w:w="42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238250" cy="952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Identificación del curso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Nombre del curso: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Auditor Interno Trinorma — ISO 9001:2015, ISO 14001:2015 e ISO 45001:2018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Duración total: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24 horas cronológicas (3 jornadas de 8 horas)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Modalidad: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E-learning (asincrónico / sincrónico) o presencial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Código de referencia: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PRG-TRINORMA-01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Marco metodológico: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ISO 19011:2018 — Directrices para la auditoría de sistemas de gestión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Organismo capacitador: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tu.auditora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Sitio web: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www.tuauditora.cl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77B4" w:val="clear"/>
            <w:tcMar>
              <w:top w:type="dxa" w:w="160"/>
              <w:left w:type="dxa" w:w="200"/>
              <w:bottom w:type="dxa" w:w="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CALIDAD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A02C" w:val="clear"/>
            <w:tcMar>
              <w:top w:type="dxa" w:w="160"/>
              <w:left w:type="dxa" w:w="200"/>
              <w:bottom w:type="dxa" w:w="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MEDIO AMBIENTE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2728" w:val="clear"/>
            <w:tcMar>
              <w:top w:type="dxa" w:w="160"/>
              <w:left w:type="dxa" w:w="200"/>
              <w:bottom w:type="dxa" w:w="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SEGURIDAD Y SALUD</w:t>
            </w:r>
          </w:p>
        </w:tc>
      </w:tr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0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4"/>
                <w:szCs w:val="24"/>
              </w:rPr>
              <w:t xml:space="preserve">ISO 9001:2015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Sistema de gestión de la calidad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0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4"/>
                <w:szCs w:val="24"/>
              </w:rPr>
              <w:t xml:space="preserve">ISO 14001:2015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Sistema de gestión ambiental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00"/>
              <w:left w:type="dxa" w:w="200"/>
              <w:bottom w:type="dxa" w:w="160"/>
              <w:right w:type="dxa" w:w="200"/>
            </w:tcMar>
          </w:tcPr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4"/>
                <w:szCs w:val="24"/>
              </w:rPr>
              <w:t xml:space="preserve">ISO 45001:2018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Sistema de gestión SST</w:t>
            </w:r>
          </w:p>
        </w:tc>
      </w:tr>
    </w:tbl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Fundamentación técnica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9200" w:sz="12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4"/>
                <w:szCs w:val="24"/>
              </w:rPr>
              <w:t xml:space="preserve">¿Por qué un auditor interno trinorma?</w:t>
            </w:r>
          </w:p>
          <w:p>
            <w:pPr>
              <w:spacing w:after="0" w:before="0" w:line="300"/>
              <w:jc w:val="both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Las organizaciones modernas integran cada vez con mayor frecuencia sus sistemas de gestión de calidad, medio ambiente y seguridad y salud en el trabajo en una arquitectura única, aprovechando la estructura de alto nivel (Anexo SL) común a las tres normas. Contar con auditores internos capaces de evaluar simultáneamente ISO 9001, ISO 14001 e ISO 45001 reduce costos, evita duplicidad de esfuerzos y entrega una visión integrada del desempeño organizacional. Este programa entrega las herramientas metodológicas, normativas y operativas necesarias para ejecutar auditorías internas trinorma rigurosas, objetivas y con valor agregado real para la organización.</w:t>
            </w:r>
          </w:p>
        </w:tc>
      </w:tr>
    </w:tbl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Objetivo general del curso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Capacitar a los participantes como auditores internos competentes para sistemas de gestión integrados, dotándolos de las herramientas técnicas y metodológicas necesarias para planificar, ejecutar, informar y dar seguimiento a auditorías trinorma bajo los estándares ISO 9001:2015, ISO 14001:2015 e ISO 45001:2018, aplicando las directrices de ISO 19011:2018.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Perfil del alumno y requisitos de ingreso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A0F4D"/>
          <w:sz w:val="24"/>
          <w:szCs w:val="24"/>
        </w:rPr>
        <w:t xml:space="preserve">Destinatarios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Profesionales, supervisores, jefaturas y consultores vinculados a sistemas de gestión de calidad, medio ambiente y/o seguridad y salud ocupacional. Coordinadores de SIG, prevencionistas de riesgo, encargados de calidad o de medio ambiente, ingenieros de procesos, miembros de comités paritarios y, en general, cualquier persona que requiera levantar capacidades de auditoría interna integrada en su organización.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color w:val="1A0F4D"/>
          <w:sz w:val="24"/>
          <w:szCs w:val="24"/>
        </w:rPr>
        <w:t xml:space="preserve">Requisitos previos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Conocimientos básicos en al menos una de las normas del programa (ISO 9001, ISO 14001 o ISO 45001), o experiencia laboral en procesos organizacionales, áreas operativas, calidad, medio ambiente o prevención de riesgos.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Estructura y contenido curricular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El programa se organiza en ocho módulos secuenciales de 3 horas cada uno. Los primeros cuatro módulos entregan el marco conceptual y normativo (SGI más cada una de las tres normas), y los cuatro siguientes desarrollan la metodología de auditoría completa, desde la planificación hasta el cierre, con ejercicios prácticos progresivos.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1 — Sistemas de gestión integrados y enfoque a procesos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Comprender la lógica de integración de los sistemas de gestión bajo el Anexo SL y dominar el enfoque a procesos, el ciclo PHVA y el pensamiento basado en riesgo.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Bienvenida y presentación del instructor. Objetivos del curso, expectativas y reglas de trabajo. Conceptos generales de sistemas de gestión integrados (SGI).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2: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Enfoque a procesos, ciclo PHVA (planificar-hacer-verificar-actuar) y pensamiento basado en riesgo aplicados a la auditoría.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3: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Estructura de Alto Nivel (Anexo SL): cláusulas comunes a las tres normas, beneficios de la integración y arquitectura documental trinorma.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Mapeo cruzado de las cláusulas comunes entre ISO 9001, ISO 14001 e ISO 45001 sobre un caso de empresa real.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F77B4"/>
                <w:sz w:val="26"/>
                <w:szCs w:val="26"/>
              </w:rPr>
              <w:t xml:space="preserve">MÓDULO 2 — ISO 9001:2015 · Sistema de gestión de la calidad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Comprender los requisitos clave de ISO 9001:2015 desde la perspectiva del auditor interno, identificando evidencias y enfoques de revisión.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4: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Contexto de la organización, partes interesadas, liderazgo y compromiso de la alta dirección. Política y objetivos de calidad.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5: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Planificación de cambios y riesgos. Soporte: recursos, competencia, comunicación e información documentada. Operación: control de procesos y productos.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6: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Evaluación del desempeño (satisfacción del cliente, indicadores) y mejora (no conformidades, acciones correctivas, mejora continua).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Identificación de evidencias clave por cláusula sobre un proceso productivo simulado.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2CA02C"/>
                <w:sz w:val="26"/>
                <w:szCs w:val="26"/>
              </w:rPr>
              <w:t xml:space="preserve">MÓDULO 3 — ISO 14001:2015 · Sistema de gestión ambiental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Comprender los requisitos específicos del componente ambiental, con énfasis en aspectos e impactos, requisitos legales y controles operacionales.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7: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Contexto ambiental de la organización. Identificación y evaluación de aspectos e impactos ambientales. Requisitos legales y otros requisitos aplicables.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8: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Planificación ambiental: objetivos, metas y programas. Controles operacionales. Preparación y respuesta ante emergencias ambientales.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9: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Evaluación del cumplimiento legal ambiental. Indicadores de desempeño ambiental. Acciones correctivas y mejora del SGA.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Levantamiento y evaluación de aspectos e impactos sobre un proceso industrial real.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D62728"/>
                <w:sz w:val="26"/>
                <w:szCs w:val="26"/>
              </w:rPr>
              <w:t xml:space="preserve">MÓDULO 4 — ISO 45001:2018 · Sistema de gestión SST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Dominar los requisitos del componente de seguridad y salud en el trabajo, con foco en peligros, riesgos, participación de trabajadores y desempeño SST.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10: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Contexto SST. Identificación de peligros, evaluación de riesgos y oportunidades en SST. Determinación de requisitos legales SST aplicables.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11: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Liderazgo y participación de los trabajadores. Consulta y participación. Controles operacionales y jerarquía de controles.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12: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Preparación y respuesta ante emergencias. Investigación de incidentes y accidentes. Evaluación del desempeño y mejora del SG-SST.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Aplicación de la jerarquía de controles a peligros identificados en un caso de planta operativa.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5 — Auditoría interna según ISO 19011:2018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Comprender los principios, la gestión del programa de auditoría y las competencias del auditor según las directrices de ISO 19011:2018.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13: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Principios de auditoría: integridad, presentación imparcial, debido cuidado profesional, confidencialidad, independencia, enfoque basado en evidencia y pensamiento basado en riesgo.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14: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Gestión del programa de auditoría. Roles y responsabilidades del auditor líder y equipo auditor.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15: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Competencias, comportamiento y atributos personales del auditor. Evaluación continua del auditor.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Análisis de casos: dilemas éticos, conflictos de interés e imparcialidad del auditor interno.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6 — Planificación y preparación de la auditoría trinorma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Diseñar un plan de auditoría trinorma integrando alcance, objetivos y criterios bajo las tres normas, optimizando tiempos y recursos.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16: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Definición del alcance, criterios y objetivos integrados de la auditoría trinorma. Conformación del equipo auditor y asignación de roles.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17: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Elaboración de la lista de verificación trinorma. Técnicas de muestreo aplicadas. Identificación de procesos críticos y de alto riesgo.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18: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Comunicación con el auditado. Logística, agenda y recursos. Preparación de la reunión de apertura.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Taller: elaboración completa de un plan de auditoría trinorma para una empresa real o ficticia entregada por el relator.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7 — Ejecución de la auditoría · técnicas y evidencia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Aplicar técnicas de entrevista, observación y revisión documental para recolectar evidencia objetiva en una auditoría trinorma.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19: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Reunión de apertura. Técnicas de entrevista: preguntas abiertas, escucha activa y manejo de respuestas evasivas.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20: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Observación en terreno y revisión documental. Criterios para una evidencia objetiva, suficiente y verificable. Triangulación de información.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21: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Comunicación durante la auditoría. Manejo de situaciones difíciles. Registros de campo.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Simulación estructurada de auditoría trinorma: entrevistas a auditados, observación documental y registros de campo.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8 — Hallazgos, informe, cierre y evaluación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3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Clasificar hallazgos, redactar no conformidades, elaborar el informe final y cerrar la auditoría conforme a los estándares.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22: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Clasificación de hallazgos: no conformidad mayor, menor, observación y oportunidad de mejora. Redacción técnica de no conformidades (criterio, evidencia, hallazgo).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23: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Elaboración del informe de auditoría trinorma. Reunión de cierre. Seguimiento del plan de acciones correctivas y verificación de eficacia.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24: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Evaluación final escrita y práctica. Retroalimentación grupal. Entrega de certificados y cierre del curso.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Taller integrador: redacción de no conformidades a partir de evidencia recolectada y elaboración del informe final de la auditoría trinorma simulada.</w:t>
            </w:r>
          </w:p>
        </w:tc>
      </w:tr>
    </w:tbl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Metodología de enseñanza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El curso se desarrolla mediante un enfoque teórico-práctico constructivista bajo el principio de “aprender haciendo”. Se alternan exposiciones conceptuales del relator con la ejecución inmediata de talleres prácticos individuales y grupales, garantizando que el alumno asimile la metodología de auditoría trinorma a través de simulaciones de escenarios reales: planificación, ejecución, levantamiento de hallazgos e informe final.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Criterios y proceso de evaluación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Para la obtención del certificado de aprobación, el alumno será evaluado bajo las siguientes condiciones: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Evaluación teórica (40 %):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examen escrito final de alternativas y desarrollo sobre los conceptos clave de las tres normas e ISO 19011:2018.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Evaluación práctica (60 %):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talleres ejecutados durante el curso (plan de auditoría, simulación, redacción de no conformidades e informe final integrador).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Nota mínima de aprobación: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75 % de rendimiento general (escala 4,0 a 7,0).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Asistencia mínima exigida: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100 % de las horas cronológicas coordinadas.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Certificación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9200" w:sz="12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4"/>
                <w:szCs w:val="24"/>
              </w:rPr>
              <w:t xml:space="preserve">Diploma digital acreditable</w:t>
            </w:r>
          </w:p>
          <w:p>
            <w:pPr>
              <w:spacing w:after="0" w:before="0" w:line="300"/>
              <w:jc w:val="both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Al finalizar y cumplir con los requisitos mínimos de evaluación y asistencia, tu.auditora emitirá un diploma digital acreditable de “Auditor Interno Trinorma — ISO 9001:2015, ISO 14001:2015 e ISO 45001:2018”, con detalle de horas, contenidos y normas cubiertas.</w:t>
            </w:r>
          </w:p>
        </w:tc>
      </w:tr>
    </w:tbl>
    <w:p>
      <w:r>
        <w:br w:type="page"/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Inscríbete o solicita una cotización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Si deseas inscribirte en este programa o solicitar una cotización corporativa para tu equipo, contáctanos a través de nuestro sitio web o por nuestros canales oficiales. Diseñamos planes a medida para empresas, OTEC e instituciones.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Diploma digital acreditable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Certificado descargable al aprobar el curso, con detalle de las 3 normas.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Modalidad flexible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E-learning sincrónico, asincrónico o presencial in-company.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456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Instructor con experiencia real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Más de 8.500 horas auditadas en terreno, certificada en las tres normas.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Planes a medida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Cotizaciones in-company adaptadas a tu organización y rubro.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F4D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6"/>
                <w:szCs w:val="26"/>
              </w:rPr>
              <w:t xml:space="preserve">Contáctanos</w:t>
            </w:r>
          </w:p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Sitio web: </w:t>
            </w:r>
            <w:r>
              <w:rPr>
                <w:rFonts w:ascii="Calibri" w:cs="Calibri" w:eastAsia="Calibri" w:hAnsi="Calibri"/>
                <w:color w:val="FFFFFF"/>
                <w:sz w:val="22"/>
                <w:szCs w:val="22"/>
              </w:rPr>
              <w:t xml:space="preserve">www.tuauditora.cl</w:t>
            </w:r>
          </w:p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Modalidad corporativa: </w:t>
            </w:r>
            <w:r>
              <w:rPr>
                <w:rFonts w:ascii="Calibri" w:cs="Calibri" w:eastAsia="Calibri" w:hAnsi="Calibri"/>
                <w:color w:val="FFFFFF"/>
                <w:sz w:val="22"/>
                <w:szCs w:val="22"/>
              </w:rPr>
              <w:t xml:space="preserve">in-company, e-learning o presencial</w:t>
            </w:r>
          </w:p>
          <w:p>
            <w:pPr>
              <w:spacing w:after="0" w:before="6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FFFFF"/>
                <w:sz w:val="20"/>
                <w:szCs w:val="20"/>
              </w:rPr>
              <w:t xml:space="preserve">Capacitación técnica para profesionales del Sistema de Gestión Integrado</w:t>
            </w:r>
          </w:p>
        </w:tc>
      </w:tr>
    </w:tbl>
    <w:sectPr>
      <w:footerReference w:type="default" r:id="rId7"/>
      <w:pgSz w:w="12240" w:h="15840" w:orient="portrait"/>
      <w:pgMar w:top="72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360"/>
    </w:tblGrid>
    <w:t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0F4D" w:val="clear"/>
          <w:tcMar>
            <w:top w:type="dxa" w:w="160"/>
            <w:left w:type="dxa" w:w="0"/>
            <w:bottom w:type="dxa" w:w="160"/>
            <w:right w:type="dxa" w:w="0"/>
          </w:tcMar>
        </w:tcPr>
        <w:p>
          <w:pPr>
            <w:spacing w:after="0" w:before="0"/>
            <w:jc w:val="center"/>
          </w:pPr>
          <w:r>
            <w:rPr>
              <w:rFonts w:ascii="Calibri" w:cs="Calibri" w:eastAsia="Calibri" w:hAnsi="Calibri"/>
              <w:b/>
              <w:bCs/>
              <w:color w:val="FFFFFF"/>
              <w:sz w:val="24"/>
              <w:szCs w:val="24"/>
            </w:rPr>
            <w:t xml:space="preserve">www.tuauditora.cl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b/>
        <w:bCs/>
        <w:color w:val="F3920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846f8d482df75cb7767105ff3aa3156a97f91ade.png"/><Relationship Id="rId9" Type="http://schemas.openxmlformats.org/officeDocument/2006/relationships/image" Target="media/107b75df1e8b5b4a1a8bdb5f2f05b12c2a81278b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 — Auditor Interno Trinorma ISO 9001/14001/45001</dc:title>
  <dc:creator>tu.auditora</dc:creator>
  <cp:lastModifiedBy>Un-named</cp:lastModifiedBy>
  <cp:revision>1</cp:revision>
  <dcterms:created xsi:type="dcterms:W3CDTF">2026-05-26T03:21:59.481Z</dcterms:created>
  <dcterms:modified xsi:type="dcterms:W3CDTF">2026-05-26T03:21:59.482Z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